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英吉沙县</w:t>
      </w:r>
      <w:r>
        <w:rPr>
          <w:rFonts w:hint="eastAsia" w:ascii="方正小标宋简体" w:hAnsi="方正小标宋简体" w:eastAsia="方正小标宋简体" w:cs="方正小标宋简体"/>
          <w:sz w:val="44"/>
          <w:szCs w:val="44"/>
          <w:lang w:val="en-US" w:eastAsia="zh-CN"/>
        </w:rPr>
        <w:t>2018年</w:t>
      </w:r>
      <w:r>
        <w:rPr>
          <w:rFonts w:hint="eastAsia" w:ascii="方正小标宋简体" w:hAnsi="方正小标宋简体" w:eastAsia="方正小标宋简体" w:cs="方正小标宋简体"/>
          <w:sz w:val="44"/>
          <w:szCs w:val="44"/>
        </w:rPr>
        <w:t>居民医疗保险</w:t>
      </w:r>
      <w:r>
        <w:rPr>
          <w:rFonts w:hint="eastAsia" w:ascii="方正小标宋简体" w:hAnsi="方正小标宋简体" w:eastAsia="方正小标宋简体" w:cs="方正小标宋简体"/>
          <w:sz w:val="44"/>
          <w:szCs w:val="44"/>
          <w:lang w:eastAsia="zh-CN"/>
        </w:rPr>
        <w:t>项目</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项目概况</w:t>
      </w:r>
    </w:p>
    <w:p>
      <w:pPr>
        <w:keepNext w:val="0"/>
        <w:keepLines w:val="0"/>
        <w:pageBreakBefore w:val="0"/>
        <w:widowControl w:val="0"/>
        <w:kinsoku/>
        <w:wordWrap/>
        <w:overflowPunct/>
        <w:topLinePunct w:val="0"/>
        <w:autoSpaceDE/>
        <w:autoSpaceDN/>
        <w:bidi w:val="0"/>
        <w:adjustRightInd/>
        <w:snapToGrid/>
        <w:spacing w:line="570" w:lineRule="exact"/>
        <w:ind w:firstLine="708" w:firstLineChars="196"/>
        <w:jc w:val="left"/>
        <w:textAlignment w:val="auto"/>
        <w:rPr>
          <w:rFonts w:ascii="楷体" w:hAnsi="楷体" w:eastAsia="楷体" w:cs="楷体"/>
          <w:b/>
          <w:bCs/>
          <w:kern w:val="0"/>
          <w:sz w:val="32"/>
          <w:szCs w:val="32"/>
        </w:rPr>
      </w:pPr>
      <w:r>
        <w:rPr>
          <w:rFonts w:hint="eastAsia" w:ascii="楷体" w:hAnsi="楷体" w:eastAsia="楷体" w:cs="楷体"/>
          <w:b/>
          <w:bCs/>
          <w:kern w:val="0"/>
          <w:sz w:val="36"/>
          <w:szCs w:val="36"/>
        </w:rPr>
        <w:t>（</w:t>
      </w:r>
      <w:r>
        <w:rPr>
          <w:rFonts w:hint="eastAsia" w:ascii="楷体" w:hAnsi="楷体" w:eastAsia="楷体" w:cs="楷体"/>
          <w:b/>
          <w:bCs/>
          <w:kern w:val="0"/>
          <w:sz w:val="32"/>
          <w:szCs w:val="32"/>
        </w:rPr>
        <w:t>一）</w:t>
      </w:r>
      <w:r>
        <w:rPr>
          <w:rFonts w:hint="eastAsia" w:ascii="楷体_GB2312" w:hAnsi="楷体" w:eastAsia="楷体_GB2312" w:cs="楷体"/>
          <w:b/>
          <w:bCs/>
          <w:kern w:val="0"/>
          <w:sz w:val="32"/>
          <w:szCs w:val="32"/>
        </w:rPr>
        <w:t>项目单位基本情况</w:t>
      </w:r>
    </w:p>
    <w:p>
      <w:pPr>
        <w:spacing w:line="57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芒辛</w:t>
      </w:r>
      <w:r>
        <w:rPr>
          <w:rFonts w:hint="eastAsia" w:ascii="仿宋_GB2312" w:hAnsi="宋体" w:eastAsia="仿宋_GB2312"/>
          <w:sz w:val="32"/>
          <w:szCs w:val="32"/>
        </w:rPr>
        <w:t>乡位于位于东部，距县城3.2公里，地势呈西南高，东北低。南北长约９公里，东西宽约７公里。东部以克柏克其亚沟与萨罕乡分界，东北与色提力接壤，西部与城关乡为邻，南临荒漠与苏盖提乡，乌恰乡相邻。</w:t>
      </w:r>
    </w:p>
    <w:p>
      <w:pPr>
        <w:keepNext w:val="0"/>
        <w:keepLines w:val="0"/>
        <w:pageBreakBefore w:val="0"/>
        <w:widowControl w:val="0"/>
        <w:kinsoku/>
        <w:wordWrap/>
        <w:overflowPunct/>
        <w:topLinePunct w:val="0"/>
        <w:autoSpaceDE/>
        <w:autoSpaceDN/>
        <w:bidi w:val="0"/>
        <w:adjustRightInd/>
        <w:snapToGrid/>
        <w:spacing w:line="570" w:lineRule="exact"/>
        <w:ind w:firstLine="630" w:firstLineChars="196"/>
        <w:jc w:val="left"/>
        <w:textAlignment w:val="auto"/>
        <w:rPr>
          <w:rFonts w:hint="eastAsia" w:ascii="楷体_GB2312" w:hAnsi="楷体" w:eastAsia="楷体_GB2312" w:cs="楷体"/>
          <w:b/>
          <w:bCs/>
          <w:kern w:val="0"/>
          <w:sz w:val="32"/>
          <w:szCs w:val="32"/>
        </w:rPr>
      </w:pPr>
      <w:r>
        <w:rPr>
          <w:rFonts w:hint="eastAsia" w:ascii="楷体_GB2312" w:hAnsi="楷体" w:eastAsia="楷体_GB2312" w:cs="楷体"/>
          <w:b/>
          <w:bCs/>
          <w:kern w:val="0"/>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该项目的及时有效实施，切实解决贫困户生活中遇到的实际困难，提高了贫困人员参加养老保险的积极性，减轻了负担，增加了收入，使得贫困户切实享受到党的好政策，为坚决打赢脱贫攻坚战、全面建成小康社会奠定坚实的基础。</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项目资金使用及管理情况</w:t>
      </w:r>
    </w:p>
    <w:p>
      <w:pPr>
        <w:keepNext w:val="0"/>
        <w:keepLines w:val="0"/>
        <w:pageBreakBefore w:val="0"/>
        <w:widowControl w:val="0"/>
        <w:kinsoku/>
        <w:wordWrap/>
        <w:overflowPunct/>
        <w:topLinePunct w:val="0"/>
        <w:autoSpaceDE/>
        <w:autoSpaceDN/>
        <w:bidi w:val="0"/>
        <w:adjustRightInd/>
        <w:snapToGrid/>
        <w:spacing w:line="570" w:lineRule="exact"/>
        <w:ind w:firstLine="630" w:firstLineChars="196"/>
        <w:jc w:val="left"/>
        <w:textAlignment w:val="auto"/>
        <w:rPr>
          <w:rFonts w:hint="eastAsia" w:ascii="楷体_GB2312" w:hAnsi="楷体" w:eastAsia="楷体_GB2312" w:cs="楷体"/>
          <w:b/>
          <w:bCs/>
          <w:kern w:val="0"/>
          <w:sz w:val="32"/>
          <w:szCs w:val="32"/>
        </w:rPr>
      </w:pPr>
      <w:r>
        <w:rPr>
          <w:rFonts w:hint="eastAsia" w:ascii="楷体_GB2312" w:hAnsi="楷体" w:eastAsia="楷体_GB2312" w:cs="楷体"/>
          <w:b/>
          <w:bCs/>
          <w:kern w:val="0"/>
          <w:sz w:val="32"/>
          <w:szCs w:val="32"/>
        </w:rPr>
        <w:t>（一）项目资金补助情况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 w:eastAsia="仿宋_GB2312" w:cs="仿宋"/>
          <w:bCs/>
          <w:kern w:val="0"/>
          <w:sz w:val="32"/>
          <w:szCs w:val="32"/>
        </w:rPr>
      </w:pPr>
      <w:r>
        <w:rPr>
          <w:rFonts w:hint="eastAsia" w:ascii="仿宋_GB2312" w:hAnsi="仿宋" w:eastAsia="仿宋_GB2312" w:cs="仿宋"/>
          <w:bCs/>
          <w:kern w:val="0"/>
          <w:sz w:val="32"/>
          <w:szCs w:val="32"/>
        </w:rPr>
        <w:t>2018年拨付我</w:t>
      </w:r>
      <w:r>
        <w:rPr>
          <w:rFonts w:hint="eastAsia" w:ascii="仿宋_GB2312" w:hAnsi="仿宋" w:eastAsia="仿宋_GB2312" w:cs="仿宋"/>
          <w:bCs/>
          <w:kern w:val="0"/>
          <w:sz w:val="32"/>
          <w:szCs w:val="32"/>
          <w:lang w:eastAsia="zh-CN"/>
        </w:rPr>
        <w:t>镇</w:t>
      </w:r>
      <w:r>
        <w:rPr>
          <w:rFonts w:hint="eastAsia" w:ascii="仿宋_GB2312" w:hAnsi="仿宋" w:eastAsia="仿宋_GB2312" w:cs="仿宋"/>
          <w:kern w:val="0"/>
          <w:sz w:val="32"/>
          <w:szCs w:val="32"/>
        </w:rPr>
        <w:t>城乡居民医疗保险补助</w:t>
      </w:r>
      <w:bookmarkStart w:id="0" w:name="_GoBack"/>
      <w:bookmarkEnd w:id="0"/>
      <w:r>
        <w:rPr>
          <w:rFonts w:hint="eastAsia" w:ascii="仿宋_GB2312" w:hAnsi="仿宋" w:eastAsia="仿宋_GB2312" w:cs="仿宋"/>
          <w:kern w:val="0"/>
          <w:sz w:val="32"/>
          <w:szCs w:val="32"/>
        </w:rPr>
        <w:t>资金7.81万元。</w:t>
      </w:r>
    </w:p>
    <w:p>
      <w:pPr>
        <w:keepNext w:val="0"/>
        <w:keepLines w:val="0"/>
        <w:pageBreakBefore w:val="0"/>
        <w:widowControl w:val="0"/>
        <w:kinsoku/>
        <w:wordWrap/>
        <w:overflowPunct/>
        <w:topLinePunct w:val="0"/>
        <w:autoSpaceDE/>
        <w:autoSpaceDN/>
        <w:bidi w:val="0"/>
        <w:adjustRightInd/>
        <w:snapToGrid/>
        <w:spacing w:line="570" w:lineRule="exact"/>
        <w:ind w:firstLine="630" w:firstLineChars="196"/>
        <w:jc w:val="left"/>
        <w:textAlignment w:val="auto"/>
        <w:rPr>
          <w:rFonts w:ascii="楷体" w:hAnsi="楷体" w:eastAsia="楷体" w:cs="楷体"/>
          <w:b/>
          <w:bCs/>
          <w:kern w:val="0"/>
          <w:sz w:val="32"/>
          <w:szCs w:val="32"/>
        </w:rPr>
      </w:pPr>
      <w:r>
        <w:rPr>
          <w:rFonts w:hint="eastAsia" w:ascii="楷体_GB2312" w:hAnsi="楷体" w:eastAsia="楷体_GB2312" w:cs="楷体"/>
          <w:b/>
          <w:bCs/>
          <w:kern w:val="0"/>
          <w:sz w:val="32"/>
          <w:szCs w:val="32"/>
        </w:rPr>
        <w:t>（二）项目资金实际使用情况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该项目的及时有效实施，切实解决贫困户生活中遇到的实际困难，提高了贫困人员参加养老保险的积极性，减轻了负担，增加了收入，使得贫困户切实享受到党的好政策，为坚决打赢脱贫攻坚战、全面建成小康社会奠定坚实的基础。</w:t>
      </w:r>
    </w:p>
    <w:p>
      <w:pPr>
        <w:keepNext w:val="0"/>
        <w:keepLines w:val="0"/>
        <w:pageBreakBefore w:val="0"/>
        <w:widowControl w:val="0"/>
        <w:kinsoku/>
        <w:wordWrap/>
        <w:overflowPunct/>
        <w:topLinePunct w:val="0"/>
        <w:autoSpaceDE/>
        <w:autoSpaceDN/>
        <w:bidi w:val="0"/>
        <w:adjustRightInd/>
        <w:snapToGrid/>
        <w:spacing w:line="570" w:lineRule="exact"/>
        <w:ind w:firstLine="630" w:firstLineChars="196"/>
        <w:jc w:val="left"/>
        <w:textAlignment w:val="auto"/>
        <w:rPr>
          <w:rFonts w:ascii="楷体_GB2312" w:hAnsi="楷体" w:eastAsia="楷体_GB2312" w:cs="楷体"/>
          <w:b/>
          <w:bCs/>
          <w:kern w:val="0"/>
          <w:sz w:val="32"/>
          <w:szCs w:val="32"/>
        </w:rPr>
      </w:pPr>
      <w:r>
        <w:rPr>
          <w:rFonts w:hint="eastAsia" w:ascii="楷体_GB2312" w:hAnsi="楷体" w:eastAsia="楷体_GB2312" w:cs="楷体"/>
          <w:b/>
          <w:bCs/>
          <w:kern w:val="0"/>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_GB2312" w:hAnsi="仿宋" w:eastAsia="仿宋_GB2312" w:cs="仿宋"/>
          <w:bCs/>
          <w:kern w:val="0"/>
          <w:sz w:val="32"/>
          <w:szCs w:val="32"/>
        </w:rPr>
      </w:pPr>
      <w:r>
        <w:rPr>
          <w:rFonts w:hint="eastAsia" w:ascii="仿宋_GB2312" w:hAnsi="仿宋" w:eastAsia="仿宋_GB2312" w:cs="仿宋"/>
          <w:bCs/>
          <w:kern w:val="0"/>
          <w:sz w:val="32"/>
          <w:szCs w:val="32"/>
        </w:rPr>
        <w:t>该项目资金拨至我县财政局城乡居民医疗保险基金专户，经我局医保股对享受报销人员进行初审、核算，打印结算单，复核，生成支付计划，经财务人员复核、领导签字后，由我单位从财政专户中将资金申请拨入我局城乡居民医疗保险基金支出户中。</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 w:hAnsi="仿宋" w:eastAsia="仿宋" w:cs="仿宋"/>
          <w:bCs/>
          <w:kern w:val="0"/>
          <w:sz w:val="32"/>
          <w:szCs w:val="32"/>
        </w:rPr>
      </w:pPr>
      <w:r>
        <w:rPr>
          <w:rFonts w:hint="eastAsia" w:ascii="仿宋_GB2312" w:hAnsi="仿宋" w:eastAsia="仿宋_GB2312" w:cs="仿宋"/>
          <w:bCs/>
          <w:kern w:val="0"/>
          <w:sz w:val="32"/>
          <w:szCs w:val="32"/>
        </w:rPr>
        <w:t>我县城乡居民医疗保险待遇均使用全程电子化系统进行支付，确保资金安全、及时、准确的发放到每一位享受待遇人员的卡中。</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 xml:space="preserve">项目绩效情况 </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_GB2312" w:hAnsi="仿宋" w:eastAsia="仿宋_GB2312" w:cs="仿宋"/>
          <w:bCs/>
          <w:kern w:val="0"/>
          <w:sz w:val="32"/>
          <w:szCs w:val="32"/>
        </w:rPr>
      </w:pPr>
      <w:r>
        <w:rPr>
          <w:rFonts w:hint="eastAsia" w:ascii="仿宋_GB2312" w:hAnsi="仿宋" w:eastAsia="仿宋_GB2312" w:cs="仿宋"/>
          <w:bCs/>
          <w:kern w:val="0"/>
          <w:sz w:val="32"/>
          <w:szCs w:val="32"/>
        </w:rPr>
        <w:t>我县建档立卡贫困户</w:t>
      </w:r>
      <w:r>
        <w:rPr>
          <w:rFonts w:hint="eastAsia" w:ascii="仿宋_GB2312" w:hAnsi="宋体" w:eastAsia="仿宋_GB2312"/>
          <w:sz w:val="32"/>
          <w:szCs w:val="32"/>
        </w:rPr>
        <w:t>13845</w:t>
      </w:r>
      <w:r>
        <w:rPr>
          <w:rFonts w:hint="eastAsia" w:ascii="仿宋_GB2312" w:hAnsi="仿宋" w:eastAsia="仿宋_GB2312" w:cs="仿宋"/>
          <w:bCs/>
          <w:kern w:val="0"/>
          <w:sz w:val="32"/>
          <w:szCs w:val="32"/>
        </w:rPr>
        <w:t>,符合参保缴费条件的建档立卡贫困人员共计</w:t>
      </w:r>
      <w:r>
        <w:rPr>
          <w:rFonts w:hint="eastAsia" w:ascii="仿宋_GB2312" w:hAnsi="宋体" w:eastAsia="仿宋_GB2312"/>
          <w:sz w:val="32"/>
          <w:szCs w:val="32"/>
        </w:rPr>
        <w:t>13845</w:t>
      </w:r>
      <w:r>
        <w:rPr>
          <w:rFonts w:hint="eastAsia" w:ascii="仿宋_GB2312" w:hAnsi="仿宋" w:eastAsia="仿宋_GB2312" w:cs="仿宋"/>
          <w:bCs/>
          <w:kern w:val="0"/>
          <w:sz w:val="32"/>
          <w:szCs w:val="32"/>
        </w:rPr>
        <w:t>人，缴费率100%。</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 w:hAnsi="仿宋" w:eastAsia="仿宋" w:cs="仿宋"/>
          <w:bCs/>
          <w:kern w:val="0"/>
          <w:sz w:val="32"/>
          <w:szCs w:val="32"/>
        </w:rPr>
      </w:pPr>
      <w:r>
        <w:rPr>
          <w:rFonts w:hint="eastAsia" w:ascii="仿宋_GB2312" w:hAnsi="仿宋" w:eastAsia="仿宋_GB2312" w:cs="仿宋"/>
          <w:bCs/>
          <w:kern w:val="0"/>
          <w:sz w:val="32"/>
          <w:szCs w:val="32"/>
        </w:rPr>
        <w:t>我</w:t>
      </w:r>
      <w:r>
        <w:rPr>
          <w:rFonts w:hint="eastAsia" w:ascii="仿宋_GB2312" w:hAnsi="仿宋" w:eastAsia="仿宋_GB2312" w:cs="仿宋"/>
          <w:bCs/>
          <w:kern w:val="0"/>
          <w:sz w:val="32"/>
          <w:szCs w:val="32"/>
          <w:lang w:eastAsia="zh-CN"/>
        </w:rPr>
        <w:t>镇</w:t>
      </w:r>
      <w:r>
        <w:rPr>
          <w:rFonts w:hint="eastAsia" w:ascii="仿宋_GB2312" w:hAnsi="仿宋" w:eastAsia="仿宋_GB2312" w:cs="仿宋"/>
          <w:bCs/>
          <w:kern w:val="0"/>
          <w:sz w:val="32"/>
          <w:szCs w:val="32"/>
        </w:rPr>
        <w:t>享受城乡医疗待遇的建档立卡贫困人员共计2603人次。</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下一步工作计划</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 w:hAnsi="仿宋" w:eastAsia="仿宋" w:cs="仿宋"/>
          <w:bCs/>
          <w:kern w:val="0"/>
          <w:sz w:val="32"/>
          <w:szCs w:val="32"/>
        </w:rPr>
      </w:pPr>
      <w:r>
        <w:rPr>
          <w:rFonts w:hint="eastAsia" w:ascii="仿宋_GB2312" w:hAnsi="仿宋" w:eastAsia="仿宋_GB2312" w:cs="仿宋"/>
          <w:bCs/>
          <w:kern w:val="0"/>
          <w:sz w:val="32"/>
          <w:szCs w:val="32"/>
        </w:rPr>
        <w:t>进一步加大城乡居民医疗保险政策的宣传，积极通过周一三结合，平台，加大对贫困户人员享受城乡居民医疗保险惠民政策宣传，通过点对点，一对一的方式与群众开展面对面的讲解，让群众更加直观的了解城乡居民医疗保险政策，做到人人皆知，家喻户晓，确保不因病致贫、因病返贫。</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 w:hAnsi="仿宋" w:eastAsia="仿宋" w:cs="仿宋"/>
          <w:bCs/>
          <w:kern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ascii="仿宋" w:hAnsi="仿宋" w:eastAsia="仿宋" w:cs="仿宋"/>
          <w:bCs/>
          <w:kern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jc w:val="left"/>
        <w:textAlignment w:val="auto"/>
        <w:rPr>
          <w:rFonts w:hAnsi="宋体" w:eastAsia="仿宋_GB2312" w:cs="宋体"/>
          <w:bCs/>
          <w:kern w:val="0"/>
          <w:sz w:val="36"/>
          <w:szCs w:val="36"/>
        </w:rPr>
      </w:pPr>
      <w:r>
        <w:rPr>
          <w:rFonts w:hint="eastAsia" w:hAnsi="宋体" w:eastAsia="仿宋_GB2312" w:cs="宋体"/>
          <w:bCs/>
          <w:kern w:val="0"/>
          <w:sz w:val="36"/>
          <w:szCs w:val="36"/>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18DA24"/>
    <w:multiLevelType w:val="singleLevel"/>
    <w:tmpl w:val="CF18DA2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63E5E"/>
    <w:rsid w:val="000D3958"/>
    <w:rsid w:val="00154F57"/>
    <w:rsid w:val="001C5695"/>
    <w:rsid w:val="001F1E48"/>
    <w:rsid w:val="00202010"/>
    <w:rsid w:val="00212E9C"/>
    <w:rsid w:val="002405A3"/>
    <w:rsid w:val="00247737"/>
    <w:rsid w:val="00256E69"/>
    <w:rsid w:val="00296A4A"/>
    <w:rsid w:val="002F11A1"/>
    <w:rsid w:val="00301F9A"/>
    <w:rsid w:val="0035433F"/>
    <w:rsid w:val="003C6C32"/>
    <w:rsid w:val="00463013"/>
    <w:rsid w:val="00464B2B"/>
    <w:rsid w:val="004B158B"/>
    <w:rsid w:val="004C2588"/>
    <w:rsid w:val="004E2B9B"/>
    <w:rsid w:val="005162F1"/>
    <w:rsid w:val="005229FD"/>
    <w:rsid w:val="00524C11"/>
    <w:rsid w:val="00535153"/>
    <w:rsid w:val="00551D7D"/>
    <w:rsid w:val="005F5E29"/>
    <w:rsid w:val="005F7593"/>
    <w:rsid w:val="00647361"/>
    <w:rsid w:val="007215C5"/>
    <w:rsid w:val="00753BFD"/>
    <w:rsid w:val="00770D33"/>
    <w:rsid w:val="00797C46"/>
    <w:rsid w:val="008032F3"/>
    <w:rsid w:val="00820064"/>
    <w:rsid w:val="00855E3A"/>
    <w:rsid w:val="008836CA"/>
    <w:rsid w:val="008D4BCE"/>
    <w:rsid w:val="00922CB9"/>
    <w:rsid w:val="009655F7"/>
    <w:rsid w:val="009E659E"/>
    <w:rsid w:val="00A26421"/>
    <w:rsid w:val="00A4293B"/>
    <w:rsid w:val="00A61633"/>
    <w:rsid w:val="00A96770"/>
    <w:rsid w:val="00AE46D6"/>
    <w:rsid w:val="00B16A1A"/>
    <w:rsid w:val="00B41F61"/>
    <w:rsid w:val="00B4227D"/>
    <w:rsid w:val="00BA0F1B"/>
    <w:rsid w:val="00BD6338"/>
    <w:rsid w:val="00C56C72"/>
    <w:rsid w:val="00CA6457"/>
    <w:rsid w:val="00CF5957"/>
    <w:rsid w:val="00D17F2E"/>
    <w:rsid w:val="00D40BF8"/>
    <w:rsid w:val="00D4405C"/>
    <w:rsid w:val="00E769FE"/>
    <w:rsid w:val="00EA2CBE"/>
    <w:rsid w:val="00ED17B8"/>
    <w:rsid w:val="00F028F8"/>
    <w:rsid w:val="00F225B4"/>
    <w:rsid w:val="00F31630"/>
    <w:rsid w:val="00F32FEE"/>
    <w:rsid w:val="00F3715F"/>
    <w:rsid w:val="00F45D7E"/>
    <w:rsid w:val="00F7076B"/>
    <w:rsid w:val="03AB2F64"/>
    <w:rsid w:val="090240AA"/>
    <w:rsid w:val="1935382F"/>
    <w:rsid w:val="1F3C584F"/>
    <w:rsid w:val="24E87DEF"/>
    <w:rsid w:val="27422A41"/>
    <w:rsid w:val="2981163E"/>
    <w:rsid w:val="314A5540"/>
    <w:rsid w:val="4C346AE0"/>
    <w:rsid w:val="4E034ADF"/>
    <w:rsid w:val="51B327F3"/>
    <w:rsid w:val="5C5D236B"/>
    <w:rsid w:val="65F04806"/>
    <w:rsid w:val="73E0137E"/>
    <w:rsid w:val="76C8450A"/>
    <w:rsid w:val="7F5E4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5">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6">
    <w:name w:val="Strong"/>
    <w:basedOn w:val="15"/>
    <w:qFormat/>
    <w:uiPriority w:val="0"/>
    <w:rPr>
      <w:b/>
      <w:bCs/>
    </w:rPr>
  </w:style>
  <w:style w:type="character" w:styleId="17">
    <w:name w:val="Emphasis"/>
    <w:basedOn w:val="15"/>
    <w:qFormat/>
    <w:uiPriority w:val="20"/>
    <w:rPr>
      <w:rFonts w:asciiTheme="minorHAnsi" w:hAnsiTheme="minorHAnsi"/>
      <w:b/>
      <w:i/>
      <w:iCs/>
    </w:rPr>
  </w:style>
  <w:style w:type="character" w:customStyle="1" w:styleId="19">
    <w:name w:val="标题 1 字符"/>
    <w:basedOn w:val="15"/>
    <w:link w:val="2"/>
    <w:qFormat/>
    <w:uiPriority w:val="9"/>
    <w:rPr>
      <w:rFonts w:asciiTheme="majorHAnsi" w:hAnsiTheme="majorHAnsi" w:eastAsiaTheme="majorEastAsia"/>
      <w:b/>
      <w:bCs/>
      <w:kern w:val="32"/>
      <w:sz w:val="32"/>
      <w:szCs w:val="32"/>
    </w:rPr>
  </w:style>
  <w:style w:type="character" w:customStyle="1" w:styleId="20">
    <w:name w:val="标题 2 字符"/>
    <w:basedOn w:val="15"/>
    <w:link w:val="3"/>
    <w:semiHidden/>
    <w:qFormat/>
    <w:uiPriority w:val="9"/>
    <w:rPr>
      <w:rFonts w:asciiTheme="majorHAnsi" w:hAnsiTheme="majorHAnsi" w:eastAsiaTheme="majorEastAsia"/>
      <w:b/>
      <w:bCs/>
      <w:i/>
      <w:iCs/>
      <w:sz w:val="28"/>
      <w:szCs w:val="28"/>
    </w:rPr>
  </w:style>
  <w:style w:type="character" w:customStyle="1" w:styleId="21">
    <w:name w:val="标题 3 字符"/>
    <w:basedOn w:val="15"/>
    <w:link w:val="4"/>
    <w:semiHidden/>
    <w:qFormat/>
    <w:uiPriority w:val="9"/>
    <w:rPr>
      <w:rFonts w:asciiTheme="majorHAnsi" w:hAnsiTheme="majorHAnsi" w:eastAsiaTheme="majorEastAsia"/>
      <w:b/>
      <w:bCs/>
      <w:sz w:val="26"/>
      <w:szCs w:val="26"/>
    </w:rPr>
  </w:style>
  <w:style w:type="character" w:customStyle="1" w:styleId="22">
    <w:name w:val="标题 4 字符"/>
    <w:basedOn w:val="15"/>
    <w:link w:val="5"/>
    <w:semiHidden/>
    <w:qFormat/>
    <w:uiPriority w:val="9"/>
    <w:rPr>
      <w:b/>
      <w:bCs/>
      <w:sz w:val="28"/>
      <w:szCs w:val="28"/>
    </w:rPr>
  </w:style>
  <w:style w:type="character" w:customStyle="1" w:styleId="23">
    <w:name w:val="标题 5 字符"/>
    <w:basedOn w:val="15"/>
    <w:link w:val="6"/>
    <w:semiHidden/>
    <w:qFormat/>
    <w:uiPriority w:val="9"/>
    <w:rPr>
      <w:b/>
      <w:bCs/>
      <w:i/>
      <w:iCs/>
      <w:sz w:val="26"/>
      <w:szCs w:val="26"/>
    </w:rPr>
  </w:style>
  <w:style w:type="character" w:customStyle="1" w:styleId="24">
    <w:name w:val="标题 6 字符"/>
    <w:basedOn w:val="15"/>
    <w:link w:val="7"/>
    <w:semiHidden/>
    <w:qFormat/>
    <w:uiPriority w:val="9"/>
    <w:rPr>
      <w:b/>
      <w:bCs/>
    </w:rPr>
  </w:style>
  <w:style w:type="character" w:customStyle="1" w:styleId="25">
    <w:name w:val="标题 7 字符"/>
    <w:basedOn w:val="15"/>
    <w:link w:val="8"/>
    <w:semiHidden/>
    <w:qFormat/>
    <w:uiPriority w:val="9"/>
    <w:rPr>
      <w:sz w:val="24"/>
      <w:szCs w:val="24"/>
    </w:rPr>
  </w:style>
  <w:style w:type="character" w:customStyle="1" w:styleId="26">
    <w:name w:val="标题 8 字符"/>
    <w:basedOn w:val="15"/>
    <w:link w:val="9"/>
    <w:semiHidden/>
    <w:qFormat/>
    <w:uiPriority w:val="9"/>
    <w:rPr>
      <w:i/>
      <w:iCs/>
      <w:sz w:val="24"/>
      <w:szCs w:val="24"/>
    </w:rPr>
  </w:style>
  <w:style w:type="character" w:customStyle="1" w:styleId="27">
    <w:name w:val="标题 9 字符"/>
    <w:basedOn w:val="15"/>
    <w:link w:val="10"/>
    <w:semiHidden/>
    <w:qFormat/>
    <w:uiPriority w:val="9"/>
    <w:rPr>
      <w:rFonts w:asciiTheme="majorHAnsi" w:hAnsiTheme="majorHAnsi" w:eastAsiaTheme="majorEastAsia"/>
    </w:rPr>
  </w:style>
  <w:style w:type="character" w:customStyle="1" w:styleId="28">
    <w:name w:val="标题 字符"/>
    <w:basedOn w:val="15"/>
    <w:link w:val="14"/>
    <w:qFormat/>
    <w:uiPriority w:val="10"/>
    <w:rPr>
      <w:rFonts w:asciiTheme="majorHAnsi" w:hAnsiTheme="majorHAnsi" w:eastAsiaTheme="majorEastAsia"/>
      <w:b/>
      <w:bCs/>
      <w:kern w:val="28"/>
      <w:sz w:val="32"/>
      <w:szCs w:val="32"/>
    </w:rPr>
  </w:style>
  <w:style w:type="character" w:customStyle="1" w:styleId="29">
    <w:name w:val="副标题 字符"/>
    <w:basedOn w:val="15"/>
    <w:link w:val="13"/>
    <w:qFormat/>
    <w:uiPriority w:val="11"/>
    <w:rPr>
      <w:rFonts w:asciiTheme="majorHAnsi" w:hAnsiTheme="majorHAnsi" w:eastAsiaTheme="majorEastAsia"/>
      <w:sz w:val="24"/>
      <w:szCs w:val="24"/>
    </w:rPr>
  </w:style>
  <w:style w:type="paragraph" w:customStyle="1" w:styleId="30">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1">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2">
    <w:name w:val="引用1"/>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5"/>
    <w:link w:val="32"/>
    <w:qFormat/>
    <w:uiPriority w:val="29"/>
    <w:rPr>
      <w:i/>
      <w:sz w:val="24"/>
      <w:szCs w:val="24"/>
    </w:rPr>
  </w:style>
  <w:style w:type="paragraph" w:customStyle="1" w:styleId="34">
    <w:name w:val="明显引用1"/>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5"/>
    <w:link w:val="34"/>
    <w:qFormat/>
    <w:uiPriority w:val="30"/>
    <w:rPr>
      <w:b/>
      <w:i/>
      <w:sz w:val="24"/>
    </w:rPr>
  </w:style>
  <w:style w:type="character" w:customStyle="1" w:styleId="36">
    <w:name w:val="不明显强调1"/>
    <w:qFormat/>
    <w:uiPriority w:val="19"/>
    <w:rPr>
      <w:i/>
      <w:color w:val="595959" w:themeColor="text1" w:themeTint="A5"/>
    </w:rPr>
  </w:style>
  <w:style w:type="character" w:customStyle="1" w:styleId="37">
    <w:name w:val="明显强调1"/>
    <w:basedOn w:val="15"/>
    <w:qFormat/>
    <w:uiPriority w:val="21"/>
    <w:rPr>
      <w:b/>
      <w:i/>
      <w:sz w:val="24"/>
      <w:szCs w:val="24"/>
      <w:u w:val="single"/>
    </w:rPr>
  </w:style>
  <w:style w:type="character" w:customStyle="1" w:styleId="38">
    <w:name w:val="不明显参考1"/>
    <w:basedOn w:val="15"/>
    <w:qFormat/>
    <w:uiPriority w:val="31"/>
    <w:rPr>
      <w:sz w:val="24"/>
      <w:szCs w:val="24"/>
      <w:u w:val="single"/>
    </w:rPr>
  </w:style>
  <w:style w:type="character" w:customStyle="1" w:styleId="39">
    <w:name w:val="明显参考1"/>
    <w:basedOn w:val="15"/>
    <w:qFormat/>
    <w:uiPriority w:val="32"/>
    <w:rPr>
      <w:b/>
      <w:sz w:val="24"/>
      <w:u w:val="single"/>
    </w:rPr>
  </w:style>
  <w:style w:type="character" w:customStyle="1" w:styleId="40">
    <w:name w:val="书籍标题1"/>
    <w:basedOn w:val="15"/>
    <w:qFormat/>
    <w:uiPriority w:val="33"/>
    <w:rPr>
      <w:rFonts w:asciiTheme="majorHAnsi" w:hAnsiTheme="majorHAnsi" w:eastAsiaTheme="majorEastAsia"/>
      <w:b/>
      <w:i/>
      <w:sz w:val="24"/>
      <w:szCs w:val="24"/>
    </w:rPr>
  </w:style>
  <w:style w:type="paragraph" w:customStyle="1" w:styleId="41">
    <w:name w:val="TOC 标题1"/>
    <w:basedOn w:val="2"/>
    <w:next w:val="1"/>
    <w:unhideWhenUsed/>
    <w:qFormat/>
    <w:uiPriority w:val="39"/>
    <w:pPr>
      <w:outlineLvl w:val="9"/>
    </w:pPr>
    <w:rPr>
      <w:lang w:eastAsia="en-US" w:bidi="en-US"/>
    </w:rPr>
  </w:style>
  <w:style w:type="character" w:customStyle="1" w:styleId="42">
    <w:name w:val="页眉 字符"/>
    <w:basedOn w:val="15"/>
    <w:link w:val="12"/>
    <w:qFormat/>
    <w:uiPriority w:val="99"/>
    <w:rPr>
      <w:rFonts w:ascii="Calibri" w:hAnsi="Calibri" w:eastAsia="宋体"/>
      <w:kern w:val="2"/>
      <w:sz w:val="18"/>
      <w:szCs w:val="18"/>
    </w:rPr>
  </w:style>
  <w:style w:type="character" w:customStyle="1" w:styleId="43">
    <w:name w:val="页脚 字符"/>
    <w:basedOn w:val="15"/>
    <w:link w:val="11"/>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148</Words>
  <Characters>845</Characters>
  <Lines>7</Lines>
  <Paragraphs>1</Paragraphs>
  <TotalTime>2</TotalTime>
  <ScaleCrop>false</ScaleCrop>
  <LinksUpToDate>false</LinksUpToDate>
  <CharactersWithSpaces>992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2018-11-05T11:57:00Z</dcterms:created>
  <dc:creator>赵 恺（预算处）</dc:creator>
  <cp:lastModifiedBy>Administrator</cp:lastModifiedBy>
  <cp:lastPrinted>2019-04-11T13:50:00Z</cp:lastPrinted>
  <dcterms:modified xsi:type="dcterms:W3CDTF">2019-09-20T03:17:22Z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